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4"/>
        <w:jc w:val="center"/>
        <w:spacing w:line="285" w:lineRule="atLeast"/>
        <w:rPr>
          <w:b/>
          <w:color w:val="1a171b"/>
        </w:rPr>
      </w:pPr>
      <w:r/>
      <w:bookmarkStart w:id="1" w:name="_GoBack"/>
      <w:r/>
      <w:bookmarkEnd w:id="1"/>
      <w:r>
        <w:rPr>
          <w:b/>
          <w:color w:val="1a171b"/>
          <w:lang w:val="ru-RU"/>
        </w:rPr>
        <w:t xml:space="preserve">ПОЯСНИТЕЛЬНАЯ ЗАПИСКА</w:t>
      </w:r>
      <w:r>
        <w:rPr>
          <w:b/>
          <w:color w:val="1a171b"/>
        </w:rPr>
      </w:r>
    </w:p>
    <w:p>
      <w:pPr>
        <w:jc w:val="center"/>
        <w:spacing w:after="0" w:line="240" w:lineRule="atLeast"/>
        <w:rPr>
          <w:rFonts w:ascii="Times New Roman" w:hAnsi="Times New Roman"/>
          <w:b/>
          <w:color w:val="1a171b"/>
          <w:sz w:val="24"/>
        </w:rPr>
      </w:pPr>
      <w:r>
        <w:rPr>
          <w:rFonts w:ascii="Times New Roman" w:hAnsi="Times New Roman"/>
          <w:b/>
          <w:color w:val="1a171b"/>
          <w:sz w:val="24"/>
          <w:lang w:val="ru-RU"/>
        </w:rPr>
        <w:t xml:space="preserve"> </w:t>
      </w:r>
      <w:r>
        <w:rPr>
          <w:rFonts w:ascii="Times New Roman" w:hAnsi="Times New Roman"/>
          <w:b/>
          <w:color w:val="1a171b"/>
          <w:sz w:val="24"/>
          <w:lang w:val="ru-RU"/>
        </w:rPr>
        <w:t xml:space="preserve">к </w:t>
      </w:r>
      <w:r>
        <w:rPr>
          <w:rFonts w:ascii="Times New Roman" w:hAnsi="Times New Roman"/>
          <w:b/>
          <w:sz w:val="24"/>
          <w:lang w:val="ru-RU"/>
        </w:rPr>
        <w:t xml:space="preserve">проекту </w:t>
      </w:r>
      <w:r>
        <w:rPr>
          <w:rFonts w:ascii="Times New Roman" w:hAnsi="Times New Roman"/>
          <w:b/>
          <w:sz w:val="24"/>
          <w:lang w:val="ru-RU"/>
        </w:rPr>
        <w:t xml:space="preserve">решения Совета депутатов</w:t>
      </w:r>
      <w:r>
        <w:rPr>
          <w:rFonts w:ascii="Times New Roman" w:hAnsi="Times New Roman"/>
          <w:b/>
          <w:sz w:val="24"/>
          <w:lang w:val="ru-RU"/>
        </w:rPr>
        <w:t xml:space="preserve"> Бутурлинского муниципального округа Нижегородской области </w:t>
      </w:r>
      <w:r>
        <w:rPr>
          <w:rFonts w:ascii="Times New Roman" w:hAnsi="Times New Roman"/>
          <w:b/>
          <w:color w:val="1a171b"/>
          <w:sz w:val="24"/>
          <w:lang w:val="ru-RU"/>
        </w:rPr>
        <w:t xml:space="preserve">«</w:t>
      </w:r>
      <w:r>
        <w:rPr>
          <w:rFonts w:ascii="Times New Roman" w:hAnsi="Times New Roman"/>
          <w:b/>
          <w:sz w:val="24"/>
          <w:lang w:val="ru-RU"/>
        </w:rPr>
        <w:t xml:space="preserve">О внесении изменений в Положение о муниципальном </w:t>
      </w:r>
      <w:r>
        <w:rPr>
          <w:rFonts w:ascii="Times New Roman" w:hAnsi="Times New Roman"/>
          <w:b/>
          <w:sz w:val="24"/>
          <w:lang w:val="ru-RU"/>
        </w:rPr>
        <w:t xml:space="preserve">контроле на автомобильном транспор</w:t>
      </w:r>
      <w:r>
        <w:rPr>
          <w:rFonts w:ascii="Times New Roman" w:hAnsi="Times New Roman"/>
          <w:b/>
          <w:sz w:val="24"/>
          <w:lang w:val="ru-RU"/>
        </w:rPr>
        <w:t xml:space="preserve">те, городском наземном электрическом транспорте и в дорожном хозяйстве на территории Бутурлинского муниципального округа Нижегородской области, утвержденного решением Совета депутатов Бутурлинского муниципального округа Нижегородской области» от 14 октября</w:t>
      </w:r>
      <w:r>
        <w:rPr>
          <w:rFonts w:ascii="Times New Roman" w:hAnsi="Times New Roman"/>
          <w:b/>
          <w:sz w:val="24"/>
          <w:lang w:val="ru-RU"/>
        </w:rPr>
        <w:t xml:space="preserve"> 2021 г. № </w:t>
      </w:r>
      <w:r>
        <w:rPr>
          <w:rFonts w:ascii="Times New Roman" w:hAnsi="Times New Roman"/>
          <w:b/>
          <w:color w:val="1a171b"/>
          <w:sz w:val="24"/>
          <w:lang w:val="ru-RU"/>
        </w:rPr>
        <w:t xml:space="preserve">77».</w:t>
      </w:r>
      <w:r>
        <w:rPr>
          <w:rFonts w:ascii="Times New Roman" w:hAnsi="Times New Roman"/>
          <w:b/>
          <w:color w:val="1a171b"/>
          <w:sz w:val="24"/>
        </w:rPr>
      </w:r>
    </w:p>
    <w:p>
      <w:pPr>
        <w:jc w:val="center"/>
        <w:spacing w:after="0" w:line="240" w:lineRule="atLeast"/>
        <w:rPr>
          <w:rFonts w:ascii="Times New Roman" w:hAnsi="Times New Roman"/>
          <w:b/>
          <w:color w:val="1a171b"/>
          <w:sz w:val="24"/>
        </w:rPr>
      </w:pPr>
      <w:r>
        <w:rPr>
          <w:rFonts w:ascii="Times New Roman" w:hAnsi="Times New Roman"/>
          <w:b/>
          <w:color w:val="1a171b"/>
          <w:sz w:val="24"/>
        </w:rPr>
      </w:r>
      <w:r>
        <w:rPr>
          <w:rFonts w:ascii="Times New Roman" w:hAnsi="Times New Roman"/>
          <w:b/>
          <w:color w:val="1a171b"/>
          <w:sz w:val="24"/>
        </w:rPr>
      </w:r>
    </w:p>
    <w:p>
      <w:pPr>
        <w:ind w:left="0" w:firstLine="360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lang w:val="ru-RU"/>
        </w:rPr>
        <w:t xml:space="preserve">1. Краткое описание предлагаемого регулирования.</w:t>
      </w:r>
      <w:r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</w:rPr>
      </w:r>
    </w:p>
    <w:p>
      <w:pPr>
        <w:ind w:left="0" w:firstLine="360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Данный проект </w:t>
      </w:r>
      <w:r>
        <w:rPr>
          <w:rFonts w:ascii="Times New Roman" w:hAnsi="Times New Roman"/>
          <w:sz w:val="24"/>
          <w:lang w:val="ru-RU"/>
        </w:rPr>
        <w:t xml:space="preserve">решения Совета депутатов</w:t>
      </w:r>
      <w:r>
        <w:rPr>
          <w:rFonts w:ascii="Times New Roman" w:hAnsi="Times New Roman"/>
          <w:sz w:val="24"/>
          <w:lang w:val="ru-RU"/>
        </w:rPr>
        <w:t xml:space="preserve"> Бутурлинского муниципального округа </w:t>
      </w:r>
      <w:r>
        <w:rPr>
          <w:rFonts w:ascii="Times New Roman" w:hAnsi="Times New Roman"/>
          <w:sz w:val="24"/>
          <w:lang w:val="ru-RU"/>
        </w:rPr>
        <w:t xml:space="preserve">Нижегородской области разработан в целях </w:t>
      </w:r>
      <w:r>
        <w:rPr>
          <w:rFonts w:ascii="Times New Roman" w:hAnsi="Times New Roman"/>
          <w:sz w:val="24"/>
          <w:lang w:val="ru-RU"/>
        </w:rPr>
        <w:t xml:space="preserve">внесения изменений в Положение о </w:t>
      </w:r>
      <w:r>
        <w:rPr>
          <w:rFonts w:ascii="Times New Roman" w:hAnsi="Times New Roman"/>
          <w:b w:val="0"/>
          <w:sz w:val="24"/>
          <w:lang w:val="ru-RU"/>
        </w:rPr>
        <w:t xml:space="preserve">о муниципальном </w:t>
      </w:r>
      <w:r>
        <w:rPr>
          <w:rFonts w:ascii="Times New Roman" w:hAnsi="Times New Roman"/>
          <w:b w:val="0"/>
          <w:sz w:val="24"/>
          <w:lang w:val="ru-RU"/>
        </w:rPr>
        <w:t xml:space="preserve">контроле на автомобильном транспор</w:t>
      </w:r>
      <w:r>
        <w:rPr>
          <w:rFonts w:ascii="Times New Roman" w:hAnsi="Times New Roman"/>
          <w:b w:val="0"/>
          <w:sz w:val="24"/>
          <w:lang w:val="ru-RU"/>
        </w:rPr>
        <w:t xml:space="preserve">те, городском наземном электрическом транспорте и в дорожном хозяйстве на территории Бутурлинского муниципального округа Нижегородской области, утвержденного решением Совета депутатов Бутурлинского муниципального округа Нижегородской области» от 14 октября</w:t>
      </w:r>
      <w:r>
        <w:rPr>
          <w:rFonts w:ascii="Times New Roman" w:hAnsi="Times New Roman"/>
          <w:b w:val="0"/>
          <w:sz w:val="24"/>
          <w:lang w:val="ru-RU"/>
        </w:rPr>
        <w:t xml:space="preserve"> 2021 г. № </w:t>
      </w:r>
      <w:r>
        <w:rPr>
          <w:rFonts w:ascii="Times New Roman" w:hAnsi="Times New Roman"/>
          <w:b w:val="0"/>
          <w:color w:val="1a171b"/>
          <w:sz w:val="24"/>
          <w:lang w:val="ru-RU"/>
        </w:rPr>
        <w:t xml:space="preserve">77</w:t>
      </w:r>
      <w:r>
        <w:rPr>
          <w:rFonts w:ascii="Times New Roman" w:hAnsi="Times New Roman"/>
          <w:b/>
          <w:color w:val="1a171b"/>
          <w:sz w:val="24"/>
          <w:lang w:val="ru-RU"/>
        </w:rPr>
        <w:t xml:space="preserve">»</w:t>
      </w:r>
      <w:r>
        <w:rPr>
          <w:rFonts w:ascii="Times New Roman" w:hAnsi="Times New Roman"/>
          <w:sz w:val="24"/>
          <w:lang w:val="ru-RU"/>
        </w:rPr>
        <w:t xml:space="preserve"> (далее – проект) </w:t>
      </w:r>
      <w:r>
        <w:rPr>
          <w:rFonts w:ascii="Times New Roman" w:hAnsi="Times New Roman"/>
          <w:sz w:val="24"/>
        </w:rPr>
      </w:r>
    </w:p>
    <w:p>
      <w:pPr>
        <w:ind w:left="0" w:firstLine="357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ru-RU"/>
        </w:rPr>
        <w:t xml:space="preserve">2. Основание для проведения оценки проекта акта </w:t>
      </w:r>
      <w:r>
        <w:rPr>
          <w:rFonts w:ascii="Times New Roman" w:hAnsi="Times New Roman"/>
          <w:b/>
          <w:sz w:val="24"/>
        </w:rPr>
      </w:r>
    </w:p>
    <w:p>
      <w:pPr>
        <w:pStyle w:val="644"/>
        <w:ind w:left="0" w:firstLine="357"/>
        <w:jc w:val="both"/>
        <w:spacing w:before="0" w:after="0"/>
      </w:pPr>
      <w:r>
        <w:t xml:space="preserve"> </w:t>
      </w:r>
      <w:r>
        <w:t xml:space="preserve">В целях реализации</w:t>
      </w:r>
      <w:r>
        <w:rPr>
          <w:sz w:val="28"/>
          <w:lang w:val="ru-RU"/>
        </w:rPr>
        <w:t xml:space="preserve"> </w:t>
      </w:r>
      <w:r>
        <w:t xml:space="preserve">Федеральн</w:t>
      </w:r>
      <w:r>
        <w:t xml:space="preserve">ого</w:t>
      </w:r>
      <w:r>
        <w:t xml:space="preserve"> </w:t>
      </w:r>
      <w:r>
        <w:t xml:space="preserve">закон</w:t>
      </w:r>
      <w:r>
        <w:t xml:space="preserve">а</w:t>
      </w:r>
      <w:r>
        <w:t xml:space="preserve"> от</w:t>
      </w:r>
      <w:r>
        <w:t xml:space="preserve"> 31.07.2020 г. № 248-ФЗ «О государственном контроле (надзоре) и муниципальном контроле в Российской Федерации</w:t>
      </w:r>
      <w:r>
        <w:t xml:space="preserve">».</w:t>
      </w:r>
      <w:r/>
    </w:p>
    <w:p>
      <w:pPr>
        <w:ind w:left="0" w:firstLine="357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lang w:val="ru-RU"/>
        </w:rPr>
        <w:t xml:space="preserve">3. Сведения о проблеме, на решение которой направлено предлагаемое регулирование</w:t>
      </w:r>
      <w:r>
        <w:rPr>
          <w:rFonts w:ascii="Times New Roman" w:hAnsi="Times New Roman"/>
          <w:sz w:val="24"/>
          <w:lang w:val="ru-RU"/>
        </w:rPr>
        <w:t xml:space="preserve">:</w:t>
      </w:r>
      <w:r>
        <w:rPr>
          <w:rFonts w:ascii="Times New Roman" w:hAnsi="Times New Roman"/>
          <w:sz w:val="24"/>
        </w:rPr>
      </w:r>
    </w:p>
    <w:p>
      <w:pPr>
        <w:pStyle w:val="644"/>
        <w:ind w:left="0" w:firstLine="357"/>
        <w:jc w:val="both"/>
        <w:spacing w:before="0" w:after="0"/>
      </w:pPr>
      <w:r>
        <w:t xml:space="preserve">Проект</w:t>
      </w:r>
      <w:r>
        <w:t xml:space="preserve"> </w:t>
      </w:r>
      <w:r>
        <w:t xml:space="preserve">разработан</w:t>
      </w:r>
      <w:r>
        <w:t xml:space="preserve"> </w:t>
      </w:r>
      <w:r>
        <w:t xml:space="preserve">в</w:t>
      </w:r>
      <w:r>
        <w:t xml:space="preserve"> целях стимулирования добросовестного соблюдения обязательных требований юридическими лицами, индивидуальными предпринимателями и физическими лицами (далее –</w:t>
      </w:r>
      <w:r>
        <w:t xml:space="preserve"> </w:t>
      </w:r>
      <w:r>
        <w:t xml:space="preserve">контролируемые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</w:t>
      </w:r>
      <w:r>
        <w:t xml:space="preserve">ценностям, создания</w:t>
      </w:r>
      <w:r>
        <w:t xml:space="preserve"> условий для доведения обязательных требований до контролируемых лиц, повышение информированности о способах их соблюдения.</w:t>
      </w:r>
      <w:r/>
    </w:p>
    <w:p>
      <w:pPr>
        <w:ind w:left="0" w:firstLine="357"/>
        <w:jc w:val="both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ru-RU"/>
        </w:rPr>
        <w:t xml:space="preserve">4. Краткое описание:</w:t>
      </w:r>
      <w:r>
        <w:rPr>
          <w:rFonts w:ascii="Times New Roman" w:hAnsi="Times New Roman"/>
          <w:b/>
          <w:sz w:val="24"/>
        </w:rPr>
      </w:r>
    </w:p>
    <w:p>
      <w:pPr>
        <w:pStyle w:val="644"/>
        <w:ind w:left="0" w:firstLine="357"/>
        <w:jc w:val="both"/>
        <w:spacing w:before="0" w:after="0"/>
        <w:rPr>
          <w:b w:val="0"/>
          <w:bCs w:val="0"/>
        </w:rPr>
      </w:pPr>
      <w:r>
        <w:t xml:space="preserve">Данное правовое регулирование затрагивает </w:t>
      </w:r>
      <w:r>
        <w:t xml:space="preserve">подготовку нормативных правовых документов по </w:t>
      </w:r>
      <w:r>
        <w:t xml:space="preserve">осуществлени</w:t>
      </w:r>
      <w:r>
        <w:t xml:space="preserve">ю</w:t>
      </w:r>
      <w:r>
        <w:t xml:space="preserve"> </w:t>
      </w:r>
      <w:r>
        <w:rPr>
          <w:rFonts w:ascii="Times New Roman" w:hAnsi="Times New Roman"/>
          <w:b w:val="0"/>
          <w:bCs w:val="0"/>
          <w:sz w:val="24"/>
          <w:lang w:val="ru-RU"/>
        </w:rPr>
        <w:t xml:space="preserve">муниципального </w:t>
      </w:r>
      <w:r>
        <w:rPr>
          <w:rFonts w:ascii="Times New Roman" w:hAnsi="Times New Roman"/>
          <w:b w:val="0"/>
          <w:bCs w:val="0"/>
          <w:sz w:val="24"/>
          <w:lang w:val="ru-RU"/>
        </w:rPr>
        <w:t xml:space="preserve">контроля на автомобильном транспор</w:t>
      </w:r>
      <w:r>
        <w:rPr>
          <w:rFonts w:ascii="Times New Roman" w:hAnsi="Times New Roman"/>
          <w:b w:val="0"/>
          <w:bCs w:val="0"/>
          <w:sz w:val="24"/>
          <w:lang w:val="ru-RU"/>
        </w:rPr>
        <w:t xml:space="preserve">те, городском наземном электрическом транспорте и в дорожном хозяйстве на территории Бутурлинского муниципального округа Нижегородской области.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</w:r>
    </w:p>
    <w:p>
      <w:pPr>
        <w:pStyle w:val="644"/>
        <w:ind w:left="0" w:firstLine="357"/>
        <w:jc w:val="both"/>
        <w:spacing w:before="0" w:after="0"/>
        <w:rPr>
          <w:b/>
        </w:rPr>
      </w:pPr>
      <w:r>
        <w:t xml:space="preserve">Настоящее </w:t>
      </w:r>
      <w:r>
        <w:t xml:space="preserve">решение Совета депутатов Бутурлинского муниципального округа Нижегородской области</w:t>
      </w:r>
      <w:r>
        <w:t xml:space="preserve"> принимается </w:t>
      </w:r>
      <w:r>
        <w:t xml:space="preserve">в целях </w:t>
      </w:r>
      <w:r>
        <w:t xml:space="preserve">реализации Федерального</w:t>
      </w:r>
      <w:r>
        <w:t xml:space="preserve"> </w:t>
      </w:r>
      <w:r>
        <w:rPr>
          <w:rStyle w:val="647"/>
          <w:color w:val="000000"/>
          <w:u w:val="none"/>
          <w:lang w:val="ru-RU"/>
        </w:rPr>
        <w:fldChar w:fldCharType="begin"/>
      </w:r>
      <w:r>
        <w:rPr>
          <w:rStyle w:val="647"/>
          <w:color w:val="000000"/>
          <w:u w:val="none"/>
          <w:lang w:val="en-US"/>
        </w:rPr>
        <w:instrText xml:space="preserve">HYPERLINK "consultantplus://offline/ref=EBC7BCC7E73D2C096D16AE979A185CCB502BA5CA03F450666CDD69A50B2485F29DA4929B4918BFD0R9X7G"</w:instrText>
      </w:r>
      <w:r>
        <w:rPr>
          <w:rStyle w:val="647"/>
          <w:color w:val="000000"/>
          <w:u w:val="none"/>
          <w:lang w:val="en-US"/>
        </w:rPr>
        <w:fldChar w:fldCharType="separate"/>
      </w:r>
      <w:r>
        <w:rPr>
          <w:rStyle w:val="647"/>
          <w:color w:val="000000"/>
          <w:u w:val="none"/>
          <w:lang w:val="ru-RU"/>
        </w:rPr>
        <w:t xml:space="preserve">закон</w:t>
      </w:r>
      <w:r>
        <w:rPr>
          <w:rStyle w:val="647"/>
          <w:color w:val="000000"/>
          <w:u w:val="none"/>
          <w:lang w:val="ru-RU"/>
        </w:rPr>
        <w:fldChar w:fldCharType="end"/>
      </w:r>
      <w:r>
        <w:t xml:space="preserve">а</w:t>
      </w:r>
      <w:r>
        <w:t xml:space="preserve">  </w:t>
      </w:r>
      <w:r>
        <w:t xml:space="preserve">от</w:t>
      </w:r>
      <w:r>
        <w:t xml:space="preserve"> 31.07.2020 г. № 248-ФЗ «О государственном контроле (надзоре) и муниципальном контроле в Российской Федерации</w:t>
      </w:r>
      <w:r>
        <w:t xml:space="preserve">»</w:t>
      </w:r>
      <w:r>
        <w:t xml:space="preserve">.</w:t>
      </w:r>
      <w:r>
        <w:rPr>
          <w:b/>
        </w:rPr>
      </w:r>
    </w:p>
    <w:p>
      <w:pPr>
        <w:ind w:left="0" w:firstLine="357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lang w:val="ru-RU"/>
        </w:rPr>
        <w:t xml:space="preserve">5.</w:t>
      </w:r>
      <w:r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 xml:space="preserve">Описание реализации регулирования:</w:t>
      </w:r>
      <w:r>
        <w:rPr>
          <w:rFonts w:ascii="Times New Roman" w:hAnsi="Times New Roman"/>
          <w:sz w:val="24"/>
        </w:rPr>
      </w:r>
    </w:p>
    <w:p>
      <w:pPr>
        <w:ind w:left="0" w:firstLine="357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Ответственным за реализацию </w:t>
      </w:r>
      <w:r>
        <w:rPr>
          <w:rFonts w:ascii="Times New Roman" w:hAnsi="Times New Roman"/>
          <w:sz w:val="24"/>
          <w:lang w:val="ru-RU"/>
        </w:rPr>
        <w:t xml:space="preserve">является </w:t>
      </w:r>
      <w:r>
        <w:rPr>
          <w:rFonts w:ascii="Times New Roman" w:hAnsi="Times New Roman"/>
          <w:sz w:val="24"/>
          <w:lang w:val="ru-RU"/>
        </w:rPr>
        <w:t xml:space="preserve"> управление по благоустройству и комплексному содержанию территорий </w:t>
      </w:r>
      <w:r>
        <w:rPr>
          <w:rFonts w:ascii="Times New Roman" w:hAnsi="Times New Roman"/>
          <w:sz w:val="24"/>
          <w:lang w:val="ru-RU"/>
        </w:rPr>
        <w:t xml:space="preserve">администрации Бутурлинского муниципального округа Нижегородской области</w:t>
      </w:r>
      <w:r>
        <w:rPr>
          <w:rFonts w:ascii="Times New Roman" w:hAnsi="Times New Roman"/>
          <w:sz w:val="24"/>
          <w:lang w:val="ru-RU"/>
        </w:rPr>
        <w:t xml:space="preserve">.</w:t>
      </w:r>
      <w:r>
        <w:rPr>
          <w:rFonts w:ascii="Times New Roman" w:hAnsi="Times New Roman"/>
          <w:sz w:val="24"/>
        </w:rPr>
      </w:r>
    </w:p>
    <w:p>
      <w:pPr>
        <w:ind w:left="0" w:firstLine="357"/>
        <w:jc w:val="both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ru-RU"/>
        </w:rPr>
        <w:t xml:space="preserve">6.</w:t>
      </w:r>
      <w:r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 xml:space="preserve">Оценка расходов </w:t>
      </w:r>
      <w:r>
        <w:rPr>
          <w:rFonts w:ascii="Times New Roman" w:hAnsi="Times New Roman"/>
          <w:b/>
          <w:sz w:val="24"/>
          <w:lang w:val="ru-RU"/>
        </w:rPr>
        <w:t xml:space="preserve">бюджета </w:t>
      </w:r>
      <w:r>
        <w:rPr>
          <w:rFonts w:ascii="Times New Roman" w:hAnsi="Times New Roman"/>
          <w:b/>
          <w:sz w:val="24"/>
          <w:lang w:val="ru-RU"/>
        </w:rPr>
        <w:t xml:space="preserve">Бутурлинского муниципального </w:t>
      </w:r>
      <w:r>
        <w:rPr>
          <w:rFonts w:ascii="Times New Roman" w:hAnsi="Times New Roman"/>
          <w:b/>
          <w:sz w:val="24"/>
          <w:lang w:val="ru-RU"/>
        </w:rPr>
        <w:t xml:space="preserve">округа</w:t>
      </w:r>
      <w:r>
        <w:rPr>
          <w:rFonts w:ascii="Times New Roman" w:hAnsi="Times New Roman"/>
          <w:b/>
          <w:sz w:val="24"/>
          <w:lang w:val="ru-RU"/>
        </w:rPr>
        <w:t xml:space="preserve">  Нижег</w:t>
      </w:r>
      <w:r>
        <w:rPr>
          <w:rFonts w:ascii="Times New Roman" w:hAnsi="Times New Roman"/>
          <w:b/>
          <w:sz w:val="24"/>
          <w:lang w:val="ru-RU"/>
        </w:rPr>
        <w:t xml:space="preserve">ородской</w:t>
      </w:r>
      <w:r>
        <w:rPr>
          <w:rFonts w:ascii="Times New Roman" w:hAnsi="Times New Roman"/>
          <w:b/>
          <w:sz w:val="24"/>
          <w:lang w:val="ru-RU"/>
        </w:rPr>
        <w:t xml:space="preserve"> области:</w:t>
      </w:r>
      <w:r>
        <w:rPr>
          <w:rFonts w:ascii="Times New Roman" w:hAnsi="Times New Roman"/>
          <w:b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</w:rPr>
      </w:r>
    </w:p>
    <w:p>
      <w:pPr>
        <w:ind w:left="0" w:firstLine="357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 Расходы </w:t>
      </w:r>
      <w:r>
        <w:rPr>
          <w:rFonts w:ascii="Times New Roman" w:hAnsi="Times New Roman"/>
          <w:sz w:val="24"/>
          <w:lang w:val="ru-RU"/>
        </w:rPr>
        <w:t xml:space="preserve">бюджета</w:t>
      </w:r>
      <w:r>
        <w:rPr>
          <w:rFonts w:ascii="Times New Roman" w:hAnsi="Times New Roman"/>
          <w:b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 xml:space="preserve">Бутурлинского муниципального </w:t>
      </w:r>
      <w:r>
        <w:rPr>
          <w:rFonts w:ascii="Times New Roman" w:hAnsi="Times New Roman"/>
          <w:sz w:val="24"/>
          <w:lang w:val="ru-RU"/>
        </w:rPr>
        <w:t xml:space="preserve">округа</w:t>
      </w:r>
      <w:r>
        <w:rPr>
          <w:rFonts w:ascii="Times New Roman" w:hAnsi="Times New Roman"/>
          <w:sz w:val="24"/>
          <w:lang w:val="ru-RU"/>
        </w:rPr>
        <w:t xml:space="preserve">  Нижегородской</w:t>
      </w:r>
      <w:r>
        <w:rPr>
          <w:rFonts w:ascii="Times New Roman" w:hAnsi="Times New Roman"/>
          <w:sz w:val="24"/>
          <w:lang w:val="ru-RU"/>
        </w:rPr>
        <w:t xml:space="preserve"> области не предусмотрены.</w:t>
      </w:r>
      <w:r>
        <w:rPr>
          <w:rFonts w:ascii="Times New Roman" w:hAnsi="Times New Roman"/>
          <w:sz w:val="24"/>
        </w:rPr>
      </w:r>
    </w:p>
    <w:p>
      <w:pPr>
        <w:ind w:left="0" w:firstLine="357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lang w:val="ru-RU"/>
        </w:rPr>
        <w:t xml:space="preserve">7.</w:t>
      </w:r>
      <w:r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 xml:space="preserve">Описание обязанностей, которые предполагается возложить на субъекты предпринимательской и инвестиционной деятельности</w:t>
      </w:r>
      <w:r>
        <w:rPr>
          <w:rFonts w:ascii="Times New Roman" w:hAnsi="Times New Roman"/>
          <w:b/>
          <w:sz w:val="24"/>
          <w:lang w:val="ru-RU"/>
        </w:rPr>
        <w:t xml:space="preserve">, граждан,</w:t>
      </w:r>
      <w:r>
        <w:rPr>
          <w:rFonts w:ascii="Times New Roman" w:hAnsi="Times New Roman"/>
          <w:b/>
          <w:sz w:val="24"/>
          <w:lang w:val="ru-RU"/>
        </w:rPr>
        <w:t xml:space="preserve"> предлагаемым правовым регулированием, и (или) описание предполагаемых измене</w:t>
      </w:r>
      <w:r>
        <w:rPr>
          <w:rFonts w:ascii="Times New Roman" w:hAnsi="Times New Roman"/>
          <w:b/>
          <w:sz w:val="24"/>
          <w:lang w:val="ru-RU"/>
        </w:rPr>
        <w:t xml:space="preserve">н</w:t>
      </w:r>
      <w:r>
        <w:rPr>
          <w:rFonts w:ascii="Times New Roman" w:hAnsi="Times New Roman"/>
          <w:b/>
          <w:sz w:val="24"/>
          <w:lang w:val="ru-RU"/>
        </w:rPr>
        <w:t xml:space="preserve">ий в содержании существующих обязанностей указанных субъектов.</w:t>
      </w:r>
      <w:r>
        <w:rPr>
          <w:rFonts w:ascii="Times New Roman" w:hAnsi="Times New Roman"/>
          <w:sz w:val="24"/>
        </w:rPr>
      </w:r>
    </w:p>
    <w:p>
      <w:pPr>
        <w:ind w:left="0" w:firstLine="360"/>
        <w:spacing w:beforeAutospacing="1" w:afterAutospacing="1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Обязанности для субъектов предпринимательской деятельности не предусмотрены.</w:t>
      </w:r>
      <w:r>
        <w:rPr>
          <w:rFonts w:ascii="Times New Roman" w:hAnsi="Times New Roman"/>
          <w:sz w:val="24"/>
        </w:rPr>
      </w:r>
    </w:p>
    <w:p>
      <w:pPr>
        <w:pStyle w:val="644"/>
        <w:ind w:left="0" w:firstLine="360"/>
        <w:jc w:val="both"/>
        <w:spacing w:before="0" w:after="0" w:line="240" w:lineRule="atLeast"/>
        <w:rPr>
          <w:color w:val="000000"/>
          <w:highlight w:val="white"/>
        </w:rPr>
      </w:pPr>
      <w:r>
        <w:rPr>
          <w:color w:val="000000"/>
          <w:highlight w:val="white"/>
          <w:lang w:val="ru-RU"/>
        </w:rPr>
        <w:t xml:space="preserve">ОРВ данного правового акта даст возможность обеспечения учета мнений заинтересованных представителей социальных </w:t>
      </w:r>
      <w:r>
        <w:rPr>
          <w:color w:val="000000"/>
          <w:highlight w:val="white"/>
          <w:lang w:val="ru-RU"/>
        </w:rPr>
        <w:t xml:space="preserve">групп</w:t>
      </w:r>
      <w:r>
        <w:rPr>
          <w:rStyle w:val="623"/>
          <w:color w:val="000000"/>
          <w:highlight w:val="white"/>
          <w:lang w:val="ru-RU"/>
        </w:rPr>
        <w:t xml:space="preserve"> </w:t>
      </w:r>
      <w:r>
        <w:rPr>
          <w:color w:val="000000"/>
          <w:highlight w:val="white"/>
          <w:lang w:val="ru-RU"/>
        </w:rPr>
        <w:t xml:space="preserve"> и</w:t>
      </w:r>
      <w:r>
        <w:rPr>
          <w:color w:val="000000"/>
          <w:highlight w:val="white"/>
          <w:lang w:val="ru-RU"/>
        </w:rPr>
        <w:t xml:space="preserve"> установление баланса интересов на стадии подготовки проекта.     </w:t>
      </w:r>
      <w:r>
        <w:rPr>
          <w:color w:val="000000"/>
          <w:highlight w:val="white"/>
        </w:rPr>
      </w:r>
    </w:p>
    <w:sectPr>
      <w:footnotePr/>
      <w:endnotePr/>
      <w:type w:val="nextPage"/>
      <w:pgSz w:w="11906" w:h="16838" w:orient="portrait"/>
      <w:pgMar w:top="709" w:right="851" w:bottom="540" w:left="1418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00603000000000000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37"/>
    <w:link w:val="643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37"/>
    <w:link w:val="667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37"/>
    <w:link w:val="63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37"/>
    <w:link w:val="66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37"/>
    <w:link w:val="64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9"/>
    <w:next w:val="61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37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9"/>
    <w:next w:val="61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37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9"/>
    <w:next w:val="61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37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9"/>
    <w:next w:val="61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37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37"/>
    <w:link w:val="663"/>
    <w:uiPriority w:val="10"/>
    <w:rPr>
      <w:sz w:val="48"/>
      <w:szCs w:val="48"/>
    </w:rPr>
  </w:style>
  <w:style w:type="character" w:styleId="38">
    <w:name w:val="Subtitle Char"/>
    <w:basedOn w:val="637"/>
    <w:link w:val="661"/>
    <w:uiPriority w:val="11"/>
    <w:rPr>
      <w:sz w:val="24"/>
      <w:szCs w:val="24"/>
    </w:rPr>
  </w:style>
  <w:style w:type="paragraph" w:styleId="39">
    <w:name w:val="Quote"/>
    <w:basedOn w:val="619"/>
    <w:next w:val="61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9"/>
    <w:next w:val="61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37"/>
    <w:link w:val="43"/>
    <w:uiPriority w:val="99"/>
  </w:style>
  <w:style w:type="paragraph" w:styleId="45">
    <w:name w:val="Footer"/>
    <w:basedOn w:val="61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37"/>
    <w:link w:val="45"/>
    <w:uiPriority w:val="99"/>
  </w:style>
  <w:style w:type="paragraph" w:styleId="47">
    <w:name w:val="Caption"/>
    <w:basedOn w:val="619"/>
    <w:next w:val="61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37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6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6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6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6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1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37"/>
    <w:uiPriority w:val="99"/>
    <w:unhideWhenUsed/>
    <w:rPr>
      <w:vertAlign w:val="superscript"/>
    </w:rPr>
  </w:style>
  <w:style w:type="paragraph" w:styleId="179">
    <w:name w:val="endnote text"/>
    <w:basedOn w:val="61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37"/>
    <w:uiPriority w:val="99"/>
    <w:semiHidden/>
    <w:unhideWhenUsed/>
    <w:rPr>
      <w:vertAlign w:val="superscript"/>
    </w:rPr>
  </w:style>
  <w:style w:type="paragraph" w:styleId="191">
    <w:name w:val="TOC Heading"/>
    <w:uiPriority w:val="39"/>
    <w:unhideWhenUsed/>
  </w:style>
  <w:style w:type="paragraph" w:styleId="192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8" w:default="1">
    <w:name w:val="Normal"/>
    <w:link w:val="619"/>
    <w:uiPriority w:val="0"/>
    <w:qFormat/>
    <w:pPr>
      <w:spacing w:after="200" w:line="276" w:lineRule="auto"/>
    </w:pPr>
    <w:rPr>
      <w:sz w:val="22"/>
    </w:rPr>
  </w:style>
  <w:style w:type="character" w:styleId="619" w:default="1">
    <w:name w:val="Normal"/>
    <w:link w:val="618"/>
    <w:rPr>
      <w:sz w:val="22"/>
    </w:rPr>
  </w:style>
  <w:style w:type="paragraph" w:styleId="620">
    <w:name w:val="toc 2"/>
    <w:next w:val="618"/>
    <w:link w:val="621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621">
    <w:name w:val="toc 2"/>
    <w:link w:val="620"/>
    <w:rPr>
      <w:rFonts w:ascii="XO Thames" w:hAnsi="XO Thames"/>
      <w:sz w:val="28"/>
    </w:rPr>
  </w:style>
  <w:style w:type="paragraph" w:styleId="622">
    <w:name w:val="apple-converted-space"/>
    <w:link w:val="623"/>
  </w:style>
  <w:style w:type="character" w:styleId="623">
    <w:name w:val="apple-converted-space"/>
    <w:link w:val="622"/>
  </w:style>
  <w:style w:type="paragraph" w:styleId="624">
    <w:name w:val="toc 4"/>
    <w:next w:val="618"/>
    <w:link w:val="625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625">
    <w:name w:val="toc 4"/>
    <w:link w:val="624"/>
    <w:rPr>
      <w:rFonts w:ascii="XO Thames" w:hAnsi="XO Thames"/>
      <w:sz w:val="28"/>
    </w:rPr>
  </w:style>
  <w:style w:type="paragraph" w:styleId="626">
    <w:name w:val="toc 6"/>
    <w:next w:val="618"/>
    <w:link w:val="627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627">
    <w:name w:val="toc 6"/>
    <w:link w:val="626"/>
    <w:rPr>
      <w:rFonts w:ascii="XO Thames" w:hAnsi="XO Thames"/>
      <w:sz w:val="28"/>
    </w:rPr>
  </w:style>
  <w:style w:type="paragraph" w:styleId="628">
    <w:name w:val="toc 7"/>
    <w:next w:val="618"/>
    <w:link w:val="629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629">
    <w:name w:val="toc 7"/>
    <w:link w:val="628"/>
    <w:rPr>
      <w:rFonts w:ascii="XO Thames" w:hAnsi="XO Thames"/>
      <w:sz w:val="28"/>
    </w:rPr>
  </w:style>
  <w:style w:type="paragraph" w:styleId="630">
    <w:name w:val="Endnote"/>
    <w:link w:val="631"/>
    <w:pPr>
      <w:ind w:left="0" w:firstLine="851"/>
      <w:jc w:val="both"/>
    </w:pPr>
    <w:rPr>
      <w:rFonts w:ascii="XO Thames" w:hAnsi="XO Thames"/>
      <w:sz w:val="22"/>
    </w:rPr>
  </w:style>
  <w:style w:type="character" w:styleId="631">
    <w:name w:val="Endnote"/>
    <w:link w:val="630"/>
    <w:rPr>
      <w:rFonts w:ascii="XO Thames" w:hAnsi="XO Thames"/>
      <w:sz w:val="22"/>
    </w:rPr>
  </w:style>
  <w:style w:type="paragraph" w:styleId="632">
    <w:name w:val="Heading 3"/>
    <w:next w:val="618"/>
    <w:link w:val="633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633">
    <w:name w:val="Heading 3"/>
    <w:link w:val="632"/>
    <w:rPr>
      <w:rFonts w:ascii="XO Thames" w:hAnsi="XO Thames"/>
      <w:b/>
      <w:sz w:val="26"/>
    </w:rPr>
  </w:style>
  <w:style w:type="paragraph" w:styleId="634">
    <w:name w:val="ConsPlusTitle"/>
    <w:link w:val="635"/>
    <w:pPr>
      <w:widowControl w:val="off"/>
    </w:pPr>
    <w:rPr>
      <w:rFonts w:ascii="Times New Roman" w:hAnsi="Times New Roman"/>
      <w:b/>
      <w:sz w:val="24"/>
    </w:rPr>
  </w:style>
  <w:style w:type="character" w:styleId="635">
    <w:name w:val="ConsPlusTitle"/>
    <w:link w:val="634"/>
    <w:rPr>
      <w:rFonts w:ascii="Times New Roman" w:hAnsi="Times New Roman"/>
      <w:b/>
      <w:sz w:val="24"/>
    </w:rPr>
  </w:style>
  <w:style w:type="paragraph" w:styleId="636">
    <w:name w:val="Default Paragraph Font"/>
    <w:link w:val="637"/>
  </w:style>
  <w:style w:type="character" w:styleId="637">
    <w:name w:val="Default Paragraph Font"/>
    <w:link w:val="636"/>
  </w:style>
  <w:style w:type="paragraph" w:styleId="638">
    <w:name w:val="toc 3"/>
    <w:next w:val="618"/>
    <w:link w:val="639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639">
    <w:name w:val="toc 3"/>
    <w:link w:val="638"/>
    <w:rPr>
      <w:rFonts w:ascii="XO Thames" w:hAnsi="XO Thames"/>
      <w:sz w:val="28"/>
    </w:rPr>
  </w:style>
  <w:style w:type="paragraph" w:styleId="640">
    <w:name w:val="Heading 5"/>
    <w:next w:val="618"/>
    <w:link w:val="641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641">
    <w:name w:val="Heading 5"/>
    <w:link w:val="640"/>
    <w:rPr>
      <w:rFonts w:ascii="XO Thames" w:hAnsi="XO Thames"/>
      <w:b/>
      <w:sz w:val="22"/>
    </w:rPr>
  </w:style>
  <w:style w:type="paragraph" w:styleId="642">
    <w:name w:val="Heading 1"/>
    <w:next w:val="618"/>
    <w:link w:val="643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643">
    <w:name w:val="Heading 1"/>
    <w:link w:val="642"/>
    <w:rPr>
      <w:rFonts w:ascii="XO Thames" w:hAnsi="XO Thames"/>
      <w:b/>
      <w:sz w:val="32"/>
    </w:rPr>
  </w:style>
  <w:style w:type="paragraph" w:styleId="644">
    <w:name w:val="Normal (Web)"/>
    <w:basedOn w:val="618"/>
    <w:link w:val="64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styleId="645">
    <w:name w:val="Normal (Web)"/>
    <w:basedOn w:val="619"/>
    <w:link w:val="644"/>
    <w:rPr>
      <w:rFonts w:ascii="Times New Roman" w:hAnsi="Times New Roman"/>
      <w:sz w:val="24"/>
    </w:rPr>
  </w:style>
  <w:style w:type="paragraph" w:styleId="646">
    <w:name w:val="Hyperlink"/>
    <w:link w:val="647"/>
    <w:rPr>
      <w:color w:val="0000ff"/>
      <w:u w:val="single"/>
    </w:rPr>
  </w:style>
  <w:style w:type="character" w:styleId="647">
    <w:name w:val="Hyperlink"/>
    <w:link w:val="646"/>
    <w:rPr>
      <w:color w:val="0000ff"/>
      <w:u w:val="single"/>
    </w:rPr>
  </w:style>
  <w:style w:type="paragraph" w:styleId="648">
    <w:name w:val="Footnote"/>
    <w:link w:val="649"/>
    <w:pPr>
      <w:ind w:left="0" w:firstLine="851"/>
      <w:jc w:val="both"/>
    </w:pPr>
    <w:rPr>
      <w:rFonts w:ascii="XO Thames" w:hAnsi="XO Thames"/>
      <w:sz w:val="22"/>
    </w:rPr>
  </w:style>
  <w:style w:type="character" w:styleId="649">
    <w:name w:val="Footnote"/>
    <w:link w:val="648"/>
    <w:rPr>
      <w:rFonts w:ascii="XO Thames" w:hAnsi="XO Thames"/>
      <w:sz w:val="22"/>
    </w:rPr>
  </w:style>
  <w:style w:type="paragraph" w:styleId="650">
    <w:name w:val="toc 1"/>
    <w:next w:val="618"/>
    <w:link w:val="651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651">
    <w:name w:val="toc 1"/>
    <w:link w:val="650"/>
    <w:rPr>
      <w:rFonts w:ascii="XO Thames" w:hAnsi="XO Thames"/>
      <w:b/>
      <w:sz w:val="28"/>
    </w:rPr>
  </w:style>
  <w:style w:type="paragraph" w:styleId="652">
    <w:name w:val="Header and Footer"/>
    <w:link w:val="653"/>
    <w:pPr>
      <w:jc w:val="both"/>
      <w:spacing w:line="240" w:lineRule="auto"/>
    </w:pPr>
    <w:rPr>
      <w:rFonts w:ascii="XO Thames" w:hAnsi="XO Thames"/>
      <w:sz w:val="28"/>
    </w:rPr>
  </w:style>
  <w:style w:type="character" w:styleId="653">
    <w:name w:val="Header and Footer"/>
    <w:link w:val="652"/>
    <w:rPr>
      <w:rFonts w:ascii="XO Thames" w:hAnsi="XO Thames"/>
      <w:sz w:val="28"/>
    </w:rPr>
  </w:style>
  <w:style w:type="paragraph" w:styleId="654">
    <w:name w:val="toc 9"/>
    <w:next w:val="618"/>
    <w:link w:val="655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655">
    <w:name w:val="toc 9"/>
    <w:link w:val="654"/>
    <w:rPr>
      <w:rFonts w:ascii="XO Thames" w:hAnsi="XO Thames"/>
      <w:sz w:val="28"/>
    </w:rPr>
  </w:style>
  <w:style w:type="paragraph" w:styleId="656">
    <w:name w:val="toc 8"/>
    <w:next w:val="618"/>
    <w:link w:val="657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657">
    <w:name w:val="toc 8"/>
    <w:link w:val="656"/>
    <w:rPr>
      <w:rFonts w:ascii="XO Thames" w:hAnsi="XO Thames"/>
      <w:sz w:val="28"/>
    </w:rPr>
  </w:style>
  <w:style w:type="paragraph" w:styleId="658">
    <w:name w:val="toc 5"/>
    <w:next w:val="618"/>
    <w:link w:val="659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659">
    <w:name w:val="toc 5"/>
    <w:link w:val="658"/>
    <w:rPr>
      <w:rFonts w:ascii="XO Thames" w:hAnsi="XO Thames"/>
      <w:sz w:val="28"/>
    </w:rPr>
  </w:style>
  <w:style w:type="paragraph" w:styleId="660">
    <w:name w:val="Subtitle"/>
    <w:next w:val="618"/>
    <w:link w:val="661"/>
    <w:uiPriority w:val="11"/>
    <w:qFormat/>
    <w:pPr>
      <w:jc w:val="both"/>
    </w:pPr>
    <w:rPr>
      <w:rFonts w:ascii="XO Thames" w:hAnsi="XO Thames"/>
      <w:i/>
      <w:sz w:val="24"/>
    </w:rPr>
  </w:style>
  <w:style w:type="character" w:styleId="661">
    <w:name w:val="Subtitle"/>
    <w:link w:val="660"/>
    <w:rPr>
      <w:rFonts w:ascii="XO Thames" w:hAnsi="XO Thames"/>
      <w:i/>
      <w:sz w:val="24"/>
    </w:rPr>
  </w:style>
  <w:style w:type="paragraph" w:styleId="662">
    <w:name w:val="Title"/>
    <w:next w:val="618"/>
    <w:link w:val="663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663">
    <w:name w:val="Title"/>
    <w:link w:val="662"/>
    <w:rPr>
      <w:rFonts w:ascii="XO Thames" w:hAnsi="XO Thames"/>
      <w:b/>
      <w:caps/>
      <w:sz w:val="40"/>
    </w:rPr>
  </w:style>
  <w:style w:type="paragraph" w:styleId="664">
    <w:name w:val="Heading 4"/>
    <w:next w:val="618"/>
    <w:link w:val="665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665">
    <w:name w:val="Heading 4"/>
    <w:link w:val="664"/>
    <w:rPr>
      <w:rFonts w:ascii="XO Thames" w:hAnsi="XO Thames"/>
      <w:b/>
      <w:sz w:val="24"/>
    </w:rPr>
  </w:style>
  <w:style w:type="paragraph" w:styleId="666">
    <w:name w:val="Heading 2"/>
    <w:next w:val="618"/>
    <w:link w:val="667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667">
    <w:name w:val="Heading 2"/>
    <w:link w:val="666"/>
    <w:rPr>
      <w:rFonts w:ascii="XO Thames" w:hAnsi="XO Thames"/>
      <w:b/>
      <w:sz w:val="28"/>
    </w:rPr>
  </w:style>
  <w:style w:type="table" w:styleId="668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8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ekonomika-4</cp:lastModifiedBy>
  <cp:revision>1</cp:revision>
  <dcterms:modified xsi:type="dcterms:W3CDTF">2026-08-26T14:00:16Z</dcterms:modified>
</cp:coreProperties>
</file>